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tl w:val="0"/>
        </w:rPr>
        <w:t xml:space="preserve">TWS Board Meeting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176530</wp:posOffset>
            </wp:positionH>
            <wp:positionV relativeFrom="paragraph">
              <wp:posOffset>-29833</wp:posOffset>
            </wp:positionV>
            <wp:extent cx="584835" cy="987425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985" r="5020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98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Title"/>
        <w:spacing w:after="0" w:line="240" w:lineRule="auto"/>
        <w:jc w:val="center"/>
        <w:rPr>
          <w:rFonts w:ascii="Cambria" w:cs="Cambria" w:eastAsia="Cambria" w:hAnsi="Cambria"/>
          <w:i w:val="1"/>
          <w:color w:val="4f81bd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i w:val="1"/>
          <w:color w:val="4f81bd"/>
          <w:sz w:val="44"/>
          <w:szCs w:val="44"/>
          <w:rtl w:val="0"/>
        </w:rPr>
        <w:t xml:space="preserve">San Francisco Bay Area Chapter</w:t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Calibri" w:cs="Calibri" w:eastAsia="Calibri" w:hAnsi="Calibri"/>
          <w:i w:val="1"/>
          <w:color w:val="808080"/>
          <w:sz w:val="32"/>
          <w:szCs w:val="32"/>
        </w:rPr>
      </w:pPr>
      <w:r w:rsidDel="00000000" w:rsidR="00000000" w:rsidRPr="00000000">
        <w:rPr>
          <w:i w:val="1"/>
          <w:color w:val="808080"/>
          <w:sz w:val="32"/>
          <w:szCs w:val="32"/>
          <w:rtl w:val="0"/>
        </w:rPr>
        <w:t xml:space="preserve">6:30 – 8:30 PM on August 18,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/>
      </w:pPr>
      <w:bookmarkStart w:colFirst="0" w:colLast="0" w:name="_heading=h.nstgyxor2e6z" w:id="0"/>
      <w:bookmarkEnd w:id="0"/>
      <w:r w:rsidDel="00000000" w:rsidR="00000000" w:rsidRPr="00000000">
        <w:rPr>
          <w:rtl w:val="0"/>
        </w:rPr>
        <w:t xml:space="preserve">Attendees:</w:t>
      </w:r>
    </w:p>
    <w:p w:rsidR="00000000" w:rsidDel="00000000" w:rsidP="00000000" w:rsidRDefault="00000000" w:rsidRPr="00000000" w14:paraId="00000007">
      <w:pPr>
        <w:pStyle w:val="Heading1"/>
        <w:spacing w:before="0" w:lineRule="auto"/>
        <w:rPr/>
      </w:pPr>
      <w:bookmarkStart w:colFirst="0" w:colLast="0" w:name="_heading=h.c7li6dotv11" w:id="1"/>
      <w:bookmarkEnd w:id="1"/>
      <w:r w:rsidDel="00000000" w:rsidR="00000000" w:rsidRPr="00000000">
        <w:rPr>
          <w:rtl w:val="0"/>
        </w:rPr>
        <w:t xml:space="preserve">Call-In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Voting Members</w:t>
      </w:r>
      <w:r w:rsidDel="00000000" w:rsidR="00000000" w:rsidRPr="00000000">
        <w:rPr>
          <w:rFonts w:ascii="Arial" w:cs="Arial" w:eastAsia="Arial" w:hAnsi="Arial"/>
          <w:rtl w:val="0"/>
        </w:rPr>
        <w:t xml:space="preserve">: Natalie R. (President), Rachel (President-Elect), Ricka (Treasurer), Molly (Professional Development Chair), Patricia (Conservation Affairs Chair), Natalie G. (Past President), Kathleen (Western Section Rep), Carli (Secretary), Laura (Public Outreach Chair)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Non-voting Members</w:t>
      </w:r>
      <w:r w:rsidDel="00000000" w:rsidR="00000000" w:rsidRPr="00000000">
        <w:rPr>
          <w:rFonts w:ascii="Arial" w:cs="Arial" w:eastAsia="Arial" w:hAnsi="Arial"/>
          <w:rtl w:val="0"/>
        </w:rPr>
        <w:t xml:space="preserve">:  Leslie (Professional Development Co-Chair), Meghan (Media Director), Mary (Historian), Halia (Student Affairs Chair), Joe (Newsletter Editor), Lauren Ross</w:t>
      </w:r>
    </w:p>
    <w:p w:rsidR="00000000" w:rsidDel="00000000" w:rsidP="00000000" w:rsidRDefault="00000000" w:rsidRPr="00000000" w14:paraId="0000000A">
      <w:pPr>
        <w:pStyle w:val="Heading1"/>
        <w:spacing w:before="0" w:lineRule="auto"/>
        <w:rPr/>
      </w:pPr>
      <w:bookmarkStart w:colFirst="0" w:colLast="0" w:name="_heading=h.9hnm8nm72iep" w:id="2"/>
      <w:bookmarkEnd w:id="2"/>
      <w:r w:rsidDel="00000000" w:rsidR="00000000" w:rsidRPr="00000000">
        <w:rPr>
          <w:rtl w:val="0"/>
        </w:rPr>
        <w:t xml:space="preserve">Absent</w: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Hailey (Diversity Chair)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rPr/>
      </w:pPr>
      <w:bookmarkStart w:colFirst="0" w:colLast="0" w:name="_heading=h.4rg95nhs0s5z" w:id="3"/>
      <w:bookmarkEnd w:id="3"/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D">
      <w:pPr>
        <w:pStyle w:val="Heading1"/>
        <w:spacing w:before="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h28fxeo4j7fu" w:id="4"/>
      <w:bookmarkEnd w:id="4"/>
      <w:r w:rsidDel="00000000" w:rsidR="00000000" w:rsidRPr="00000000">
        <w:rPr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Vote to approve May and June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Review of action items from July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Nat - </w:t>
      </w:r>
      <w:r w:rsidDel="00000000" w:rsidR="00000000" w:rsidRPr="00000000">
        <w:rPr>
          <w:rtl w:val="0"/>
        </w:rPr>
        <w:t xml:space="preserve">short article re: donations for newsletter - help Nat with writer’s block!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1"/>
        </w:numPr>
        <w:ind w:left="2160" w:hanging="360"/>
      </w:pPr>
      <w:r w:rsidDel="00000000" w:rsidR="00000000" w:rsidRPr="00000000">
        <w:rPr>
          <w:rtl w:val="0"/>
        </w:rPr>
        <w:t xml:space="preserve">Newsletter in progress</w:t>
      </w:r>
    </w:p>
    <w:p w:rsidR="00000000" w:rsidDel="00000000" w:rsidP="00000000" w:rsidRDefault="00000000" w:rsidRPr="00000000" w14:paraId="00000013">
      <w:pPr>
        <w:numPr>
          <w:ilvl w:val="1"/>
          <w:numId w:val="11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Patricia &amp; Laura - </w:t>
      </w:r>
      <w:r w:rsidDel="00000000" w:rsidR="00000000" w:rsidRPr="00000000">
        <w:rPr>
          <w:rtl w:val="0"/>
        </w:rPr>
        <w:t xml:space="preserve">connect about Farallon Islands EIR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1"/>
        </w:numPr>
        <w:ind w:left="2160" w:hanging="360"/>
      </w:pPr>
      <w:r w:rsidDel="00000000" w:rsidR="00000000" w:rsidRPr="00000000">
        <w:rPr>
          <w:rtl w:val="0"/>
        </w:rPr>
        <w:t xml:space="preserve">Patricia is reviewing Laura’s comments</w:t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heading=h.jlo9ar434ycp" w:id="5"/>
      <w:bookmarkEnd w:id="5"/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President Updates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Bylaws ready for HQ Final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1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We got 28 yeses and 2 abstains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1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President and Secretary will work together to confirm membership for all voting members and will then send to HQ for final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ideas and items for monthly newsletter to Natalie R</w:t>
      </w:r>
    </w:p>
    <w:p w:rsidR="00000000" w:rsidDel="00000000" w:rsidP="00000000" w:rsidRDefault="00000000" w:rsidRPr="00000000" w14:paraId="0000001B">
      <w:pPr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2020 Goal - Get Admin in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1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Complete By-laws - </w:t>
      </w:r>
      <w:r w:rsidDel="00000000" w:rsidR="00000000" w:rsidRPr="00000000">
        <w:rPr>
          <w:b w:val="1"/>
          <w:rtl w:val="0"/>
        </w:rPr>
        <w:t xml:space="preserve">Nat R, Natalie G, Ricka ---almost done!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1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Complete position SOPs - </w:t>
      </w:r>
      <w:r w:rsidDel="00000000" w:rsidR="00000000" w:rsidRPr="00000000">
        <w:rPr>
          <w:b w:val="1"/>
          <w:rtl w:val="0"/>
        </w:rPr>
        <w:t xml:space="preserve">Nat R, Natalie G ----action </w:t>
      </w:r>
      <w:r w:rsidDel="00000000" w:rsidR="00000000" w:rsidRPr="00000000">
        <w:rPr>
          <w:b w:val="1"/>
          <w:rtl w:val="0"/>
        </w:rPr>
        <w:t xml:space="preserve">item </w:t>
      </w:r>
      <w:r w:rsidDel="00000000" w:rsidR="00000000" w:rsidRPr="00000000">
        <w:rPr>
          <w:b w:val="1"/>
          <w:rtl w:val="0"/>
        </w:rPr>
        <w:t xml:space="preserve">for everyone before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1"/>
        </w:numPr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Figure out how to track members - </w:t>
      </w:r>
      <w:r w:rsidDel="00000000" w:rsidR="00000000" w:rsidRPr="00000000">
        <w:rPr>
          <w:b w:val="1"/>
          <w:rtl w:val="0"/>
        </w:rPr>
        <w:t xml:space="preserve">Carli (with help)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2021 Planning - Who’s with us?!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1"/>
        </w:numPr>
        <w:ind w:left="1440" w:hanging="360"/>
      </w:pPr>
      <w:r w:rsidDel="00000000" w:rsidR="00000000" w:rsidRPr="00000000">
        <w:rPr>
          <w:rtl w:val="0"/>
        </w:rPr>
        <w:t xml:space="preserve">We need help </w:t>
      </w:r>
      <w:r w:rsidDel="00000000" w:rsidR="00000000" w:rsidRPr="00000000">
        <w:rPr>
          <w:rtl w:val="0"/>
        </w:rPr>
        <w:t xml:space="preserve">recruiting</w:t>
      </w:r>
      <w:r w:rsidDel="00000000" w:rsidR="00000000" w:rsidRPr="00000000">
        <w:rPr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President-Elect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Merch!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Art and logos - We didn’t get any entries into the logo design contest :(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will update on art and logos at next meeting</w:t>
      </w:r>
    </w:p>
    <w:p w:rsidR="00000000" w:rsidDel="00000000" w:rsidP="00000000" w:rsidRDefault="00000000" w:rsidRPr="00000000" w14:paraId="00000026">
      <w:pPr>
        <w:rPr>
          <w:u w:val="none"/>
        </w:rPr>
      </w:pPr>
      <w:r w:rsidDel="00000000" w:rsidR="00000000" w:rsidRPr="00000000">
        <w:rPr>
          <w:rtl w:val="0"/>
        </w:rPr>
        <w:t xml:space="preserve">Past-President Updates- </w:t>
      </w:r>
      <w:r w:rsidDel="00000000" w:rsidR="00000000" w:rsidRPr="00000000">
        <w:rPr>
          <w:b w:val="1"/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Treasurer Updates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received funds from Amex in our bank account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Secretary Updates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of the end of July, we have 157 members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 200 members are expired, we should discuss options for auto-renewal or sending membership reminders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Western Section Updates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Western Section Retreat is scheduled for next weekend, will report back at next meeting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Board wants to know details about the WS Annual Meeting and student opportunities for attendance</w:t>
      </w:r>
    </w:p>
    <w:p w:rsidR="00000000" w:rsidDel="00000000" w:rsidP="00000000" w:rsidRDefault="00000000" w:rsidRPr="00000000" w14:paraId="0000002F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Workshop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  <w:t xml:space="preserve">Online workshop update - Career Development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have confirmed our guest speaker who will provide an example of developing a successful career in environmental biology- Lindsay Vivian from Caltrans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Next Steps</w:t>
      </w:r>
    </w:p>
    <w:p w:rsidR="00000000" w:rsidDel="00000000" w:rsidP="00000000" w:rsidRDefault="00000000" w:rsidRPr="00000000" w14:paraId="00000033">
      <w:pPr>
        <w:numPr>
          <w:ilvl w:val="2"/>
          <w:numId w:val="7"/>
        </w:numPr>
        <w:spacing w:after="0" w:lineRule="auto"/>
        <w:ind w:left="2160" w:hanging="360"/>
      </w:pPr>
      <w:r w:rsidDel="00000000" w:rsidR="00000000" w:rsidRPr="00000000">
        <w:rPr>
          <w:rtl w:val="0"/>
        </w:rPr>
        <w:t xml:space="preserve">The event will be in September in the evening</w:t>
      </w:r>
    </w:p>
    <w:p w:rsidR="00000000" w:rsidDel="00000000" w:rsidP="00000000" w:rsidRDefault="00000000" w:rsidRPr="00000000" w14:paraId="00000034">
      <w:pPr>
        <w:numPr>
          <w:ilvl w:val="2"/>
          <w:numId w:val="7"/>
        </w:numPr>
        <w:spacing w:after="0" w:lineRule="auto"/>
        <w:ind w:left="2160" w:hanging="360"/>
      </w:pPr>
      <w:r w:rsidDel="00000000" w:rsidR="00000000" w:rsidRPr="00000000">
        <w:rPr>
          <w:rtl w:val="0"/>
        </w:rPr>
        <w:t xml:space="preserve">We are planning to have multiple price points to increase accessibility of event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Butterfly workshop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will revisit after career workshop due to COVID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we still want to prioritize a butterfly workshop, but it will need to happen in Spring (March-May)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ARDC got a grant and workshop report needed by Feb 2022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could be flexible due to COVID</w:t>
      </w:r>
    </w:p>
    <w:p w:rsidR="00000000" w:rsidDel="00000000" w:rsidP="00000000" w:rsidRDefault="00000000" w:rsidRPr="00000000" w14:paraId="0000003A">
      <w:pPr>
        <w:spacing w:after="160" w:line="259" w:lineRule="auto"/>
        <w:rPr>
          <w:color w:val="ff9900"/>
          <w:u w:val="none"/>
        </w:rPr>
      </w:pPr>
      <w:r w:rsidDel="00000000" w:rsidR="00000000" w:rsidRPr="00000000">
        <w:rPr>
          <w:rtl w:val="0"/>
        </w:rPr>
        <w:t xml:space="preserve">Conservation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drafting WS letter about USFWS changes to ‘habitat’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Plastic bill is up in the State Assembly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rtl w:val="0"/>
        </w:rPr>
        <w:t xml:space="preserve">tudent Affairs Updates 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2021 Western Sec Mtg is virtual - no idea on cost/student access, Animex scholarship needed? Will discuss with </w:t>
      </w:r>
      <w:r w:rsidDel="00000000" w:rsidR="00000000" w:rsidRPr="00000000">
        <w:rPr>
          <w:rtl w:val="0"/>
        </w:rPr>
        <w:t xml:space="preserve">Animex </w:t>
      </w:r>
      <w:r w:rsidDel="00000000" w:rsidR="00000000" w:rsidRPr="00000000">
        <w:rPr>
          <w:rtl w:val="0"/>
        </w:rPr>
        <w:t xml:space="preserve">if they want to put the funds towards something else? COVID relief? Will reach out to Western Section Student Affairs for any mtg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If WS student cost is low, we should try to get as many students as possible to sign up!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Animex scholarship money could go to publictiion fees as well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Lauren Ross will be transitioning into my chair position - WELCOME!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4 yr unis are following regular semester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start Aug 18 or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Holidays Sept 7, Nov 11, 23-27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 Dec 12-18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fully remote/hybrid. Adhering to county COVID rules for fall semester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ff9900"/>
        </w:rPr>
      </w:pPr>
      <w:r w:rsidDel="00000000" w:rsidR="00000000" w:rsidRPr="00000000">
        <w:rPr>
          <w:rtl w:val="0"/>
        </w:rPr>
        <w:t xml:space="preserve">Diversity Chair Updates</w:t>
      </w:r>
      <w:r w:rsidDel="00000000" w:rsidR="00000000" w:rsidRPr="00000000">
        <w:rPr>
          <w:b w:val="1"/>
          <w:rtl w:val="0"/>
        </w:rPr>
        <w:t xml:space="preserve">- 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 xml:space="preserve">Public affairs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  <w:t xml:space="preserve">Historian Update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Mary wrote a story for the newsletter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Newsletter Updates 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draft ready ut no deadline</w:t>
        <w:br w:type="textWrapping"/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Ind w:w="0.0" w:type="dxa"/>
      <w:tblBorders>
        <w:bottom w:color="808080" w:space="0" w:sz="18" w:val="single"/>
        <w:insideV w:color="808080" w:space="0" w:sz="18" w:val="single"/>
      </w:tblBorders>
      <w:tblLayout w:type="fixed"/>
      <w:tblLook w:val="0400"/>
    </w:tblPr>
    <w:tblGrid>
      <w:gridCol w:w="7916"/>
      <w:gridCol w:w="1444"/>
      <w:tblGridChange w:id="0">
        <w:tblGrid>
          <w:gridCol w:w="7916"/>
          <w:gridCol w:w="1444"/>
        </w:tblGrid>
      </w:tblGridChange>
    </w:tblGrid>
    <w:tr>
      <w:trPr>
        <w:trHeight w:val="288" w:hRule="atLeast"/>
      </w:trPr>
      <w:tc>
        <w:tcPr/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SFBA TWS Board Meeting </w:t>
          </w:r>
          <w:r w:rsidDel="00000000" w:rsidR="00000000" w:rsidRPr="00000000">
            <w:rPr>
              <w:rFonts w:ascii="Cambria" w:cs="Cambria" w:eastAsia="Cambria" w:hAnsi="Cambria"/>
              <w:sz w:val="28"/>
              <w:szCs w:val="28"/>
              <w:rtl w:val="0"/>
            </w:rPr>
            <w:t xml:space="preserve">Agenda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20</w:t>
          </w:r>
          <w:r w:rsidDel="00000000" w:rsidR="00000000" w:rsidRPr="00000000">
            <w:rPr>
              <w:rFonts w:ascii="Cambria" w:cs="Cambria" w:eastAsia="Cambria" w:hAnsi="Cambria"/>
              <w:b w:val="1"/>
              <w:color w:val="4f81bd"/>
              <w:sz w:val="24"/>
              <w:szCs w:val="24"/>
              <w:rtl w:val="0"/>
            </w:rPr>
            <w:t xml:space="preserve">20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929C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929C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9287B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443FD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F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F03D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F0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F03D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F03D2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03D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03D2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929C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929C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929C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929C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929C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sid w:val="003929CF"/>
    <w:rPr>
      <w:i w:val="1"/>
      <w:iCs w:val="1"/>
      <w:color w:val="808080" w:themeColor="text1" w:themeTint="00007F"/>
    </w:rPr>
  </w:style>
  <w:style w:type="character" w:styleId="Heading2Char" w:customStyle="1">
    <w:name w:val="Heading 2 Char"/>
    <w:basedOn w:val="DefaultParagraphFont"/>
    <w:link w:val="Heading2"/>
    <w:uiPriority w:val="9"/>
    <w:rsid w:val="003929C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9287B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0DCE"/>
  </w:style>
  <w:style w:type="paragraph" w:styleId="Footer">
    <w:name w:val="footer"/>
    <w:basedOn w:val="Normal"/>
    <w:link w:val="FooterChar"/>
    <w:uiPriority w:val="99"/>
    <w:unhideWhenUsed w:val="1"/>
    <w:rsid w:val="00EF0D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0DCE"/>
  </w:style>
  <w:style w:type="paragraph" w:styleId="NoSpacing">
    <w:name w:val="No Spacing"/>
    <w:uiPriority w:val="1"/>
    <w:qFormat w:val="1"/>
    <w:rsid w:val="008B7DD1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UnY6aylkMo4j9CtKMZ6kbDOdg==">AMUW2mWrurnopgOoPrKPqmzqboMhJNsONnpsSNCAuYTrITcvFE1PdXIYKcCvM7rprgSMBU49tARUoab/JcGa++J2I2g+ubTRdJo9fxJHxt0R87iqkwMmQ7WHRt3T+XDzY9XexAv+lzQ9r956WNjJbn+08Lg8qcVMi+6aTJ76X16N5uVNsuetwXyBahox8lnUKpY54z9ACxeTE1EK/+86rbWRwtCAfW0jHZ52sTq9xaR2Mb3Z1iysexw=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2019-12-09T22:59:00Z</dcterms:created>
  <dc:creator>Tremain, Kristin M</dc:creator>
</cp:coreProperties>
</file>